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9"/>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bookmarkStart w:id="0" w:name="_GoBack"/>
            <w:bookmarkEnd w:id="0"/>
            <w:r w:rsidRPr="00C8401B">
              <w:rPr>
                <w:rFonts w:ascii="Arial" w:hAnsi="Arial" w:cs="Arial"/>
                <w:b/>
                <w:sz w:val="20"/>
                <w:szCs w:val="20"/>
                <w:lang w:val="en-GB"/>
              </w:rPr>
              <w:t>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07406A"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Marketing strategies in tourism</w:t>
            </w:r>
          </w:p>
        </w:tc>
      </w:tr>
      <w:tr w:rsidR="007868FB" w:rsidRPr="00C8401B" w:rsidTr="00674EA1">
        <w:tc>
          <w:tcPr>
            <w:tcW w:w="2609"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1805" w:type="dxa"/>
            <w:gridSpan w:val="3"/>
            <w:tcBorders>
              <w:top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sidRPr="0007406A">
              <w:rPr>
                <w:rFonts w:ascii="Times New Roman" w:hAnsi="Times New Roman"/>
                <w:b/>
                <w:sz w:val="20"/>
                <w:szCs w:val="20"/>
              </w:rPr>
              <w:t>EUTC03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1st</w:t>
            </w: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1805" w:type="dxa"/>
            <w:gridSpan w:val="3"/>
            <w:tcBorders>
              <w:bottom w:val="single" w:sz="12" w:space="0" w:color="auto"/>
              <w:right w:val="single" w:sz="12" w:space="0" w:color="auto"/>
            </w:tcBorders>
            <w:tcMar>
              <w:left w:w="57" w:type="dxa"/>
              <w:right w:w="57" w:type="dxa"/>
            </w:tcMar>
          </w:tcPr>
          <w:p w:rsidR="0007406A" w:rsidRPr="0007406A" w:rsidRDefault="0007406A" w:rsidP="0007406A">
            <w:pPr>
              <w:spacing w:after="0" w:line="240" w:lineRule="auto"/>
              <w:rPr>
                <w:rFonts w:ascii="Times New Roman" w:hAnsi="Times New Roman"/>
                <w:sz w:val="20"/>
                <w:szCs w:val="20"/>
                <w:lang w:val="en-US"/>
              </w:rPr>
            </w:pPr>
            <w:r w:rsidRPr="0007406A">
              <w:rPr>
                <w:rFonts w:ascii="Times New Roman" w:hAnsi="Times New Roman"/>
                <w:sz w:val="20"/>
                <w:szCs w:val="20"/>
                <w:lang w:val="en-US"/>
              </w:rPr>
              <w:t>Neven Šerić,</w:t>
            </w:r>
          </w:p>
          <w:p w:rsidR="007868FB" w:rsidRPr="00C8401B" w:rsidRDefault="0007406A" w:rsidP="0007406A">
            <w:pPr>
              <w:spacing w:after="0" w:line="240" w:lineRule="auto"/>
              <w:rPr>
                <w:rFonts w:ascii="Arial" w:hAnsi="Arial" w:cs="Arial"/>
                <w:sz w:val="20"/>
                <w:szCs w:val="20"/>
                <w:lang w:val="en-GB"/>
              </w:rPr>
            </w:pPr>
            <w:r w:rsidRPr="0007406A">
              <w:rPr>
                <w:rFonts w:ascii="Times New Roman" w:hAnsi="Times New Roman"/>
                <w:sz w:val="20"/>
                <w:szCs w:val="20"/>
                <w:lang w:val="en-US"/>
              </w:rPr>
              <w:t>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674EA1">
        <w:trPr>
          <w:trHeight w:val="345"/>
        </w:trPr>
        <w:tc>
          <w:tcPr>
            <w:tcW w:w="2609"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1805" w:type="dxa"/>
            <w:gridSpan w:val="3"/>
            <w:vMerge w:val="restart"/>
            <w:tcBorders>
              <w:right w:val="single" w:sz="12" w:space="0" w:color="auto"/>
            </w:tcBorders>
            <w:tcMar>
              <w:left w:w="57" w:type="dxa"/>
              <w:right w:w="57" w:type="dxa"/>
            </w:tcMar>
          </w:tcPr>
          <w:p w:rsidR="007868FB" w:rsidRPr="00674EA1" w:rsidRDefault="00674EA1" w:rsidP="00E82EA3">
            <w:pPr>
              <w:spacing w:after="0" w:line="240" w:lineRule="auto"/>
              <w:rPr>
                <w:rFonts w:ascii="Arial" w:hAnsi="Arial" w:cs="Arial"/>
                <w:color w:val="76923C" w:themeColor="accent3" w:themeShade="BF"/>
                <w:sz w:val="20"/>
                <w:szCs w:val="20"/>
                <w:lang w:val="en-GB"/>
              </w:rPr>
            </w:pPr>
            <w:r w:rsidRPr="00CC6B2A">
              <w:rPr>
                <w:rFonts w:ascii="Arial" w:hAnsi="Arial" w:cs="Arial"/>
                <w:sz w:val="20"/>
                <w:szCs w:val="20"/>
                <w:lang w:val="en-GB"/>
              </w:rPr>
              <w:t>External, on joint workshops lead by course leader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674EA1">
        <w:trPr>
          <w:trHeight w:val="345"/>
        </w:trPr>
        <w:tc>
          <w:tcPr>
            <w:tcW w:w="2609"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1805" w:type="dxa"/>
            <w:gridSpan w:val="3"/>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07406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07406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1805" w:type="dxa"/>
            <w:gridSpan w:val="3"/>
            <w:tcBorders>
              <w:bottom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E82EA3">
            <w:pPr>
              <w:spacing w:after="0" w:line="240" w:lineRule="auto"/>
              <w:jc w:val="center"/>
              <w:rPr>
                <w:rFonts w:ascii="Arial" w:hAnsi="Arial" w:cs="Arial"/>
                <w:sz w:val="20"/>
                <w:szCs w:val="20"/>
                <w:lang w:val="en-GB"/>
              </w:rPr>
            </w:pPr>
            <w:r w:rsidRPr="0007406A">
              <w:rPr>
                <w:rFonts w:ascii="Arial" w:hAnsi="Arial" w:cs="Arial"/>
                <w:sz w:val="20"/>
                <w:szCs w:val="20"/>
                <w:lang w:val="en-GB"/>
              </w:rPr>
              <w:t>5 %</w:t>
            </w:r>
          </w:p>
        </w:tc>
      </w:tr>
      <w:tr w:rsidR="007868FB" w:rsidRPr="00C8401B" w:rsidTr="00E82EA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674EA1">
        <w:tc>
          <w:tcPr>
            <w:tcW w:w="2609"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6855" w:type="dxa"/>
            <w:gridSpan w:val="13"/>
            <w:tcBorders>
              <w:top w:val="single" w:sz="12" w:space="0" w:color="auto"/>
              <w:right w:val="single" w:sz="12" w:space="0" w:color="auto"/>
            </w:tcBorders>
            <w:tcMar>
              <w:left w:w="57" w:type="dxa"/>
              <w:right w:w="57" w:type="dxa"/>
            </w:tcMar>
          </w:tcPr>
          <w:p w:rsidR="00674EA1" w:rsidRPr="00CC6B2A" w:rsidRDefault="00674EA1" w:rsidP="00674EA1">
            <w:pPr>
              <w:tabs>
                <w:tab w:val="left" w:pos="2820"/>
              </w:tabs>
              <w:spacing w:after="0" w:line="240" w:lineRule="auto"/>
              <w:ind w:left="714"/>
              <w:jc w:val="both"/>
              <w:rPr>
                <w:rFonts w:ascii="Times New Roman" w:hAnsi="Times New Roman"/>
                <w:sz w:val="20"/>
                <w:szCs w:val="20"/>
                <w:lang w:val="en-US"/>
              </w:rPr>
            </w:pPr>
            <w:r w:rsidRPr="00CC6B2A">
              <w:rPr>
                <w:rFonts w:ascii="Times New Roman" w:hAnsi="Times New Roman"/>
                <w:sz w:val="20"/>
                <w:szCs w:val="20"/>
                <w:lang w:val="en-US"/>
              </w:rPr>
              <w:t>1.</w:t>
            </w:r>
            <w:r w:rsidR="00CC6B2A">
              <w:rPr>
                <w:rFonts w:ascii="Times New Roman" w:hAnsi="Times New Roman"/>
                <w:sz w:val="20"/>
                <w:szCs w:val="20"/>
                <w:lang w:val="en-US"/>
              </w:rPr>
              <w:t xml:space="preserve"> </w:t>
            </w:r>
            <w:r w:rsidRPr="00CC6B2A">
              <w:rPr>
                <w:rFonts w:ascii="Times New Roman" w:hAnsi="Times New Roman"/>
                <w:sz w:val="20"/>
                <w:szCs w:val="20"/>
                <w:lang w:val="en-US"/>
              </w:rPr>
              <w:t>Adopt and master the methodology of creating, evaluating and applying marketing operational tactical programs, tactics and strategies in tourism business.</w:t>
            </w:r>
          </w:p>
          <w:p w:rsidR="00674EA1" w:rsidRPr="00CC6B2A" w:rsidRDefault="00674EA1" w:rsidP="00674EA1">
            <w:pPr>
              <w:tabs>
                <w:tab w:val="left" w:pos="2820"/>
              </w:tabs>
              <w:spacing w:after="0" w:line="240" w:lineRule="auto"/>
              <w:ind w:left="714"/>
              <w:jc w:val="both"/>
              <w:rPr>
                <w:rFonts w:ascii="Times New Roman" w:hAnsi="Times New Roman"/>
                <w:sz w:val="20"/>
                <w:szCs w:val="20"/>
                <w:lang w:val="en-US"/>
              </w:rPr>
            </w:pPr>
            <w:r w:rsidRPr="00CC6B2A">
              <w:rPr>
                <w:rFonts w:ascii="Times New Roman" w:hAnsi="Times New Roman"/>
                <w:sz w:val="20"/>
                <w:szCs w:val="20"/>
                <w:lang w:val="en-US"/>
              </w:rPr>
              <w:t>2.</w:t>
            </w:r>
            <w:r w:rsidR="00CC6B2A">
              <w:rPr>
                <w:rFonts w:ascii="Times New Roman" w:hAnsi="Times New Roman"/>
                <w:sz w:val="20"/>
                <w:szCs w:val="20"/>
                <w:lang w:val="en-US"/>
              </w:rPr>
              <w:t xml:space="preserve"> </w:t>
            </w:r>
            <w:r w:rsidRPr="00CC6B2A">
              <w:rPr>
                <w:rFonts w:ascii="Times New Roman" w:hAnsi="Times New Roman"/>
                <w:sz w:val="20"/>
                <w:szCs w:val="20"/>
                <w:lang w:val="en-US"/>
              </w:rPr>
              <w:t>Acquire practical experience in designing and implementing marketing operational tactics, tactics and strategies in tourism business.</w:t>
            </w:r>
          </w:p>
          <w:p w:rsidR="00C964D6" w:rsidRPr="0007406A" w:rsidRDefault="00674EA1" w:rsidP="00674EA1">
            <w:pPr>
              <w:tabs>
                <w:tab w:val="left" w:pos="2820"/>
              </w:tabs>
              <w:spacing w:after="0" w:line="240" w:lineRule="auto"/>
              <w:ind w:left="714"/>
              <w:jc w:val="both"/>
              <w:rPr>
                <w:rFonts w:ascii="Times New Roman" w:hAnsi="Times New Roman"/>
                <w:color w:val="FF0000"/>
                <w:sz w:val="20"/>
                <w:szCs w:val="20"/>
              </w:rPr>
            </w:pPr>
            <w:r w:rsidRPr="00CC6B2A">
              <w:rPr>
                <w:rFonts w:ascii="Times New Roman" w:hAnsi="Times New Roman"/>
                <w:sz w:val="20"/>
                <w:szCs w:val="20"/>
                <w:lang w:val="en-US"/>
              </w:rPr>
              <w:t>3.</w:t>
            </w:r>
            <w:r w:rsidR="00CC6B2A">
              <w:rPr>
                <w:rFonts w:ascii="Times New Roman" w:hAnsi="Times New Roman"/>
                <w:sz w:val="20"/>
                <w:szCs w:val="20"/>
                <w:lang w:val="en-US"/>
              </w:rPr>
              <w:t xml:space="preserve"> </w:t>
            </w:r>
            <w:r w:rsidRPr="00CC6B2A">
              <w:rPr>
                <w:rFonts w:ascii="Times New Roman" w:hAnsi="Times New Roman"/>
                <w:sz w:val="20"/>
                <w:szCs w:val="20"/>
                <w:lang w:val="en-US"/>
              </w:rPr>
              <w:t>Adopt tools to create marketing tactics and strategies in tourism business.</w:t>
            </w:r>
          </w:p>
        </w:tc>
      </w:tr>
      <w:tr w:rsidR="007868FB" w:rsidRPr="00C8401B" w:rsidTr="00674EA1">
        <w:trPr>
          <w:trHeight w:val="1414"/>
        </w:trPr>
        <w:tc>
          <w:tcPr>
            <w:tcW w:w="2609"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6855" w:type="dxa"/>
            <w:gridSpan w:val="13"/>
            <w:tcBorders>
              <w:right w:val="single" w:sz="12" w:space="0" w:color="auto"/>
            </w:tcBorders>
            <w:tcMar>
              <w:left w:w="57" w:type="dxa"/>
              <w:right w:w="57" w:type="dxa"/>
            </w:tcMar>
          </w:tcPr>
          <w:p w:rsidR="00674EA1" w:rsidRPr="00674EA1" w:rsidRDefault="003A3207" w:rsidP="00CC6B2A">
            <w:pPr>
              <w:autoSpaceDE w:val="0"/>
              <w:autoSpaceDN w:val="0"/>
              <w:adjustRightInd w:val="0"/>
              <w:spacing w:after="0" w:line="240" w:lineRule="auto"/>
              <w:rPr>
                <w:rFonts w:ascii="TimesNewRomanPSMT" w:eastAsiaTheme="minorHAnsi" w:hAnsi="TimesNewRomanPSMT" w:cs="TimesNewRomanPSMT"/>
                <w:sz w:val="20"/>
                <w:szCs w:val="20"/>
                <w:lang w:val="en-US"/>
              </w:rPr>
            </w:pPr>
            <w:r w:rsidRPr="003A3207">
              <w:rPr>
                <w:rFonts w:ascii="TimesNewRomanPSMT" w:eastAsiaTheme="minorHAnsi" w:hAnsi="TimesNewRomanPSMT" w:cs="TimesNewRomanPSMT"/>
                <w:sz w:val="20"/>
                <w:szCs w:val="20"/>
                <w:lang w:val="en-US"/>
              </w:rPr>
              <w:t>Regulated by The Statute of Faculty of Economics, University of Split, as well as the Study</w:t>
            </w:r>
            <w:r w:rsidR="00CC6B2A">
              <w:rPr>
                <w:rFonts w:ascii="TimesNewRomanPSMT" w:eastAsiaTheme="minorHAnsi" w:hAnsi="TimesNewRomanPSMT" w:cs="TimesNewRomanPSMT"/>
                <w:sz w:val="20"/>
                <w:szCs w:val="20"/>
                <w:lang w:val="en-US"/>
              </w:rPr>
              <w:t xml:space="preserve"> </w:t>
            </w:r>
            <w:r w:rsidR="00674EA1">
              <w:rPr>
                <w:rFonts w:ascii="TimesNewRomanPSMT" w:eastAsiaTheme="minorHAnsi" w:hAnsi="TimesNewRomanPSMT" w:cs="TimesNewRomanPSMT"/>
                <w:sz w:val="20"/>
                <w:szCs w:val="20"/>
                <w:lang w:val="en-US"/>
              </w:rPr>
              <w:t>Re</w:t>
            </w:r>
            <w:r w:rsidRPr="003A3207">
              <w:rPr>
                <w:rFonts w:ascii="TimesNewRomanPSMT" w:eastAsiaTheme="minorHAnsi" w:hAnsi="TimesNewRomanPSMT" w:cs="TimesNewRomanPSMT"/>
                <w:sz w:val="20"/>
                <w:szCs w:val="20"/>
                <w:lang w:val="en-US"/>
              </w:rPr>
              <w:t>gulations.</w:t>
            </w:r>
          </w:p>
        </w:tc>
      </w:tr>
      <w:tr w:rsidR="007868FB" w:rsidRPr="00C8401B" w:rsidTr="00674EA1">
        <w:tc>
          <w:tcPr>
            <w:tcW w:w="2609"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6855" w:type="dxa"/>
            <w:gridSpan w:val="13"/>
            <w:tcBorders>
              <w:right w:val="single" w:sz="12" w:space="0" w:color="auto"/>
            </w:tcBorders>
            <w:tcMar>
              <w:left w:w="57" w:type="dxa"/>
              <w:right w:w="57" w:type="dxa"/>
            </w:tcMar>
          </w:tcPr>
          <w:p w:rsidR="00674EA1" w:rsidRPr="00CC6B2A" w:rsidRDefault="00904366" w:rsidP="00674EA1">
            <w:pPr>
              <w:spacing w:after="0" w:line="240" w:lineRule="auto"/>
              <w:rPr>
                <w:rFonts w:ascii="Times New Roman" w:hAnsi="Times New Roman"/>
                <w:sz w:val="20"/>
                <w:szCs w:val="20"/>
                <w:lang w:val="en-GB"/>
              </w:rPr>
            </w:pPr>
            <w:r w:rsidRPr="00904366">
              <w:rPr>
                <w:rFonts w:ascii="Times New Roman" w:hAnsi="Times New Roman"/>
                <w:sz w:val="20"/>
                <w:szCs w:val="20"/>
                <w:lang w:val="en-GB"/>
              </w:rPr>
              <w:t>Key learning outcome:</w:t>
            </w:r>
          </w:p>
          <w:p w:rsidR="00674EA1" w:rsidRPr="00CC6B2A" w:rsidRDefault="00CC6B2A"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1. E</w:t>
            </w:r>
            <w:r w:rsidR="00674EA1" w:rsidRPr="00CC6B2A">
              <w:rPr>
                <w:rFonts w:ascii="Times New Roman" w:hAnsi="Times New Roman"/>
                <w:sz w:val="20"/>
                <w:szCs w:val="20"/>
                <w:lang w:val="en-GB"/>
              </w:rPr>
              <w:t>valuate marketing strategies and concepts of their design in order to improve the business performance of a tourist subject.</w:t>
            </w:r>
          </w:p>
          <w:p w:rsidR="00904366" w:rsidRDefault="00904366" w:rsidP="00674EA1">
            <w:pPr>
              <w:spacing w:after="0" w:line="240" w:lineRule="auto"/>
              <w:rPr>
                <w:rFonts w:ascii="Times New Roman" w:hAnsi="Times New Roman"/>
                <w:sz w:val="20"/>
                <w:szCs w:val="20"/>
                <w:lang w:val="en-GB"/>
              </w:rPr>
            </w:pPr>
            <w:r w:rsidRPr="00904366">
              <w:rPr>
                <w:rFonts w:ascii="Times New Roman" w:hAnsi="Times New Roman"/>
                <w:sz w:val="20"/>
                <w:szCs w:val="20"/>
                <w:lang w:val="en-GB"/>
              </w:rPr>
              <w:t>Particular learning outcomes</w:t>
            </w:r>
          </w:p>
          <w:p w:rsidR="00674EA1" w:rsidRPr="00CC6B2A" w:rsidRDefault="00CC6B2A"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1. Promote</w:t>
            </w:r>
            <w:r w:rsidR="00674EA1" w:rsidRPr="00CC6B2A">
              <w:rPr>
                <w:rFonts w:ascii="Times New Roman" w:hAnsi="Times New Roman"/>
                <w:sz w:val="20"/>
                <w:szCs w:val="20"/>
                <w:lang w:val="en-GB"/>
              </w:rPr>
              <w:t xml:space="preserve"> the effectiveness of marketing strategies in the business of a tourist subject and manage a destination offer.</w:t>
            </w:r>
          </w:p>
          <w:p w:rsidR="00674EA1"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2. Evaluate marketing strategies in tourism brand management.</w:t>
            </w:r>
          </w:p>
          <w:p w:rsidR="00674EA1"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3. Evaluate marketing strateg</w:t>
            </w:r>
            <w:r w:rsidR="00CC6B2A" w:rsidRPr="00CC6B2A">
              <w:rPr>
                <w:rFonts w:ascii="Times New Roman" w:hAnsi="Times New Roman"/>
                <w:sz w:val="20"/>
                <w:szCs w:val="20"/>
                <w:lang w:val="en-GB"/>
              </w:rPr>
              <w:t xml:space="preserve">ies in communication with </w:t>
            </w:r>
            <w:r w:rsidRPr="00CC6B2A">
              <w:rPr>
                <w:rFonts w:ascii="Times New Roman" w:hAnsi="Times New Roman"/>
                <w:sz w:val="20"/>
                <w:szCs w:val="20"/>
                <w:lang w:val="en-GB"/>
              </w:rPr>
              <w:t>tourism markets.</w:t>
            </w:r>
          </w:p>
          <w:p w:rsidR="00674EA1"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4. Review how to create marketing strategies in tourism.</w:t>
            </w:r>
          </w:p>
          <w:p w:rsidR="00C964D6"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5. Process Tactical Marketing Tools to Design a Marketing Strategy in Tourism.</w:t>
            </w:r>
          </w:p>
          <w:p w:rsidR="00C964D6" w:rsidRPr="0007406A" w:rsidRDefault="00C964D6" w:rsidP="0007406A">
            <w:pPr>
              <w:spacing w:after="0" w:line="240" w:lineRule="auto"/>
              <w:rPr>
                <w:rFonts w:ascii="Arial" w:hAnsi="Arial" w:cs="Arial"/>
                <w:sz w:val="20"/>
                <w:szCs w:val="20"/>
                <w:lang w:val="en-GB"/>
              </w:rPr>
            </w:pPr>
          </w:p>
        </w:tc>
      </w:tr>
      <w:tr w:rsidR="007868FB" w:rsidRPr="00C8401B" w:rsidTr="00674EA1">
        <w:tc>
          <w:tcPr>
            <w:tcW w:w="2609"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6855" w:type="dxa"/>
            <w:gridSpan w:val="13"/>
            <w:tcBorders>
              <w:right w:val="single" w:sz="12" w:space="0" w:color="auto"/>
            </w:tcBorders>
            <w:tcMar>
              <w:left w:w="57" w:type="dxa"/>
              <w:right w:w="57" w:type="dxa"/>
            </w:tcMar>
          </w:tcPr>
          <w:p w:rsidR="007868FB" w:rsidRDefault="007868FB" w:rsidP="00E82EA3">
            <w:pPr>
              <w:tabs>
                <w:tab w:val="left" w:pos="2820"/>
              </w:tabs>
              <w:spacing w:after="0"/>
              <w:rPr>
                <w:rFonts w:ascii="Arial" w:hAnsi="Arial" w:cs="Arial"/>
                <w:sz w:val="20"/>
                <w:szCs w:val="20"/>
                <w:lang w:val="en-GB"/>
              </w:rPr>
            </w:pPr>
          </w:p>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2"/>
              <w:gridCol w:w="2507"/>
              <w:gridCol w:w="402"/>
              <w:gridCol w:w="2561"/>
              <w:gridCol w:w="401"/>
              <w:gridCol w:w="916"/>
              <w:gridCol w:w="749"/>
              <w:gridCol w:w="641"/>
              <w:gridCol w:w="693"/>
            </w:tblGrid>
            <w:tr w:rsidR="003A3207" w:rsidRPr="003E6074" w:rsidTr="000749C2">
              <w:trPr>
                <w:cantSplit/>
              </w:trPr>
              <w:tc>
                <w:tcPr>
                  <w:tcW w:w="422" w:type="dxa"/>
                  <w:vMerge w:val="restart"/>
                  <w:tcBorders>
                    <w:top w:val="single" w:sz="18" w:space="0" w:color="auto"/>
                    <w:left w:val="single" w:sz="18" w:space="0" w:color="auto"/>
                    <w:right w:val="single" w:sz="18" w:space="0" w:color="auto"/>
                  </w:tcBorders>
                  <w:textDirection w:val="btLr"/>
                  <w:vAlign w:val="center"/>
                </w:tcPr>
                <w:p w:rsidR="003A3207" w:rsidRPr="003E6074" w:rsidRDefault="003A3207" w:rsidP="000749C2">
                  <w:pPr>
                    <w:ind w:left="113" w:right="113"/>
                    <w:jc w:val="center"/>
                    <w:rPr>
                      <w:sz w:val="16"/>
                      <w:lang w:val="en-GB"/>
                    </w:rPr>
                  </w:pPr>
                  <w:r w:rsidRPr="003E6074">
                    <w:rPr>
                      <w:sz w:val="16"/>
                      <w:lang w:val="en-GB"/>
                    </w:rPr>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Lectures</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Exercises</w:t>
                  </w:r>
                </w:p>
              </w:tc>
              <w:tc>
                <w:tcPr>
                  <w:tcW w:w="2999" w:type="dxa"/>
                  <w:gridSpan w:val="4"/>
                  <w:tcBorders>
                    <w:top w:val="single" w:sz="18" w:space="0" w:color="auto"/>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Individual assignments and a continuous knowledge assessment</w:t>
                  </w:r>
                </w:p>
              </w:tc>
            </w:tr>
            <w:tr w:rsidR="003A3207" w:rsidRPr="003E6074" w:rsidTr="000749C2">
              <w:trPr>
                <w:cantSplit/>
                <w:trHeight w:val="699"/>
              </w:trPr>
              <w:tc>
                <w:tcPr>
                  <w:tcW w:w="422" w:type="dxa"/>
                  <w:vMerge/>
                  <w:tcBorders>
                    <w:left w:val="single" w:sz="18" w:space="0" w:color="auto"/>
                    <w:right w:val="single" w:sz="18" w:space="0" w:color="auto"/>
                  </w:tcBorders>
                  <w:vAlign w:val="center"/>
                </w:tcPr>
                <w:p w:rsidR="003A3207" w:rsidRPr="003E6074" w:rsidRDefault="003A3207" w:rsidP="000749C2">
                  <w:pPr>
                    <w:jc w:val="center"/>
                    <w:rPr>
                      <w:sz w:val="16"/>
                      <w:lang w:val="en-GB"/>
                    </w:rPr>
                  </w:pPr>
                </w:p>
              </w:tc>
              <w:tc>
                <w:tcPr>
                  <w:tcW w:w="2507"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t>Topic</w:t>
                  </w:r>
                </w:p>
              </w:tc>
              <w:tc>
                <w:tcPr>
                  <w:tcW w:w="402" w:type="dxa"/>
                  <w:tcBorders>
                    <w:right w:val="single" w:sz="18" w:space="0" w:color="auto"/>
                  </w:tcBorders>
                  <w:vAlign w:val="center"/>
                </w:tcPr>
                <w:p w:rsidR="003A3207" w:rsidRPr="003E6074" w:rsidRDefault="003A3207" w:rsidP="000749C2">
                  <w:pPr>
                    <w:ind w:left="-108" w:right="-108"/>
                    <w:jc w:val="center"/>
                    <w:rPr>
                      <w:sz w:val="16"/>
                      <w:lang w:val="en-GB"/>
                    </w:rPr>
                  </w:pPr>
                  <w:r w:rsidRPr="003E6074">
                    <w:rPr>
                      <w:sz w:val="16"/>
                      <w:lang w:val="en-GB"/>
                    </w:rPr>
                    <w:t>Hours</w:t>
                  </w:r>
                </w:p>
              </w:tc>
              <w:tc>
                <w:tcPr>
                  <w:tcW w:w="2561"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t>Topic</w:t>
                  </w:r>
                </w:p>
              </w:tc>
              <w:tc>
                <w:tcPr>
                  <w:tcW w:w="401" w:type="dxa"/>
                  <w:tcBorders>
                    <w:right w:val="single" w:sz="18" w:space="0" w:color="auto"/>
                  </w:tcBorders>
                  <w:vAlign w:val="center"/>
                </w:tcPr>
                <w:p w:rsidR="003A3207" w:rsidRPr="003E6074" w:rsidRDefault="003A3207" w:rsidP="000749C2">
                  <w:pPr>
                    <w:ind w:left="-108" w:right="-69"/>
                    <w:jc w:val="center"/>
                    <w:rPr>
                      <w:sz w:val="16"/>
                      <w:lang w:val="en-GB"/>
                    </w:rPr>
                  </w:pPr>
                  <w:r w:rsidRPr="003E6074">
                    <w:rPr>
                      <w:sz w:val="16"/>
                      <w:lang w:val="en-GB"/>
                    </w:rPr>
                    <w:t>Hours</w:t>
                  </w:r>
                </w:p>
              </w:tc>
              <w:tc>
                <w:tcPr>
                  <w:tcW w:w="916" w:type="dxa"/>
                  <w:tcBorders>
                    <w:left w:val="single" w:sz="18" w:space="0" w:color="auto"/>
                  </w:tcBorders>
                  <w:vAlign w:val="center"/>
                </w:tcPr>
                <w:p w:rsidR="003A3207" w:rsidRPr="003E6074" w:rsidRDefault="003A3207" w:rsidP="000749C2">
                  <w:pPr>
                    <w:jc w:val="center"/>
                    <w:rPr>
                      <w:sz w:val="16"/>
                      <w:lang w:val="en-GB"/>
                    </w:rPr>
                  </w:pPr>
                </w:p>
                <w:p w:rsidR="003A3207" w:rsidRPr="003E6074" w:rsidRDefault="003A3207" w:rsidP="000749C2">
                  <w:pPr>
                    <w:jc w:val="center"/>
                    <w:rPr>
                      <w:sz w:val="16"/>
                      <w:lang w:val="en-GB"/>
                    </w:rPr>
                  </w:pPr>
                  <w:r w:rsidRPr="003E6074">
                    <w:rPr>
                      <w:sz w:val="16"/>
                      <w:lang w:val="en-GB"/>
                    </w:rPr>
                    <w:t>Activities</w:t>
                  </w:r>
                </w:p>
                <w:p w:rsidR="003A3207" w:rsidRPr="003E6074" w:rsidRDefault="003A3207" w:rsidP="000749C2">
                  <w:pPr>
                    <w:jc w:val="center"/>
                    <w:rPr>
                      <w:sz w:val="16"/>
                      <w:lang w:val="en-GB"/>
                    </w:rPr>
                  </w:pPr>
                </w:p>
                <w:p w:rsidR="003A3207" w:rsidRPr="003E6074" w:rsidRDefault="003A3207" w:rsidP="000749C2">
                  <w:pPr>
                    <w:ind w:left="-66"/>
                    <w:rPr>
                      <w:sz w:val="16"/>
                      <w:lang w:val="en-GB"/>
                    </w:rPr>
                  </w:pPr>
                </w:p>
              </w:tc>
              <w:tc>
                <w:tcPr>
                  <w:tcW w:w="749" w:type="dxa"/>
                  <w:textDirection w:val="btLr"/>
                </w:tcPr>
                <w:p w:rsidR="003A3207" w:rsidRPr="003E6074" w:rsidRDefault="003A3207" w:rsidP="000749C2">
                  <w:pPr>
                    <w:ind w:left="113" w:right="113"/>
                    <w:jc w:val="center"/>
                    <w:rPr>
                      <w:sz w:val="16"/>
                      <w:lang w:val="en-GB"/>
                    </w:rPr>
                  </w:pPr>
                  <w:r w:rsidRPr="003E6074">
                    <w:rPr>
                      <w:sz w:val="16"/>
                      <w:lang w:val="en-GB"/>
                    </w:rPr>
                    <w:t>Within time sched.</w:t>
                  </w:r>
                </w:p>
              </w:tc>
              <w:tc>
                <w:tcPr>
                  <w:tcW w:w="641" w:type="dxa"/>
                  <w:textDirection w:val="btLr"/>
                  <w:vAlign w:val="center"/>
                </w:tcPr>
                <w:p w:rsidR="003A3207" w:rsidRPr="003E6074" w:rsidRDefault="003A3207" w:rsidP="000749C2">
                  <w:pPr>
                    <w:ind w:left="-51" w:right="-108"/>
                    <w:jc w:val="center"/>
                    <w:rPr>
                      <w:sz w:val="16"/>
                      <w:lang w:val="en-GB"/>
                    </w:rPr>
                  </w:pPr>
                  <w:r w:rsidRPr="003E6074">
                    <w:rPr>
                      <w:sz w:val="16"/>
                      <w:lang w:val="en-GB"/>
                    </w:rPr>
                    <w:t>Grade</w:t>
                  </w:r>
                </w:p>
              </w:tc>
              <w:tc>
                <w:tcPr>
                  <w:tcW w:w="693" w:type="dxa"/>
                  <w:tcBorders>
                    <w:right w:val="single" w:sz="18" w:space="0" w:color="auto"/>
                  </w:tcBorders>
                  <w:textDirection w:val="btLr"/>
                  <w:vAlign w:val="center"/>
                </w:tcPr>
                <w:p w:rsidR="003A3207" w:rsidRPr="003E6074" w:rsidRDefault="003A3207" w:rsidP="000749C2">
                  <w:pPr>
                    <w:ind w:left="113" w:right="113"/>
                    <w:jc w:val="center"/>
                    <w:rPr>
                      <w:sz w:val="16"/>
                      <w:lang w:val="en-GB"/>
                    </w:rPr>
                  </w:pPr>
                  <w:r w:rsidRPr="003E6074">
                    <w:rPr>
                      <w:sz w:val="16"/>
                      <w:lang w:val="en-GB"/>
                    </w:rPr>
                    <w:t>Cumul.</w:t>
                  </w:r>
                </w:p>
                <w:p w:rsidR="003A3207" w:rsidRPr="003E6074" w:rsidRDefault="003A3207" w:rsidP="000749C2">
                  <w:pPr>
                    <w:ind w:left="113" w:right="113"/>
                    <w:jc w:val="center"/>
                    <w:rPr>
                      <w:sz w:val="16"/>
                      <w:lang w:val="en-GB"/>
                    </w:rPr>
                  </w:pPr>
                  <w:r w:rsidRPr="003E6074">
                    <w:rPr>
                      <w:sz w:val="16"/>
                      <w:lang w:val="en-GB"/>
                    </w:rPr>
                    <w:t>grade</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Introductory remarks regarding applicable marketing strategies to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Pr>
                      <w:sz w:val="16"/>
                      <w:lang w:val="en-GB"/>
                    </w:rPr>
                    <w:t>Workshop</w:t>
                  </w:r>
                  <w:r w:rsidRPr="003E6074">
                    <w:rPr>
                      <w:sz w:val="16"/>
                      <w:lang w:val="en-GB"/>
                    </w:rPr>
                    <w:t>:</w:t>
                  </w:r>
                  <w:r>
                    <w:rPr>
                      <w:sz w:val="16"/>
                      <w:lang w:val="en-GB"/>
                    </w:rPr>
                    <w:t xml:space="preserve"> Generating ideas of strategies and tactics for tourism purposes.</w:t>
                  </w:r>
                </w:p>
              </w:tc>
              <w:tc>
                <w:tcPr>
                  <w:tcW w:w="401" w:type="dxa"/>
                  <w:tcBorders>
                    <w:right w:val="single" w:sz="18" w:space="0" w:color="auto"/>
                  </w:tcBorders>
                  <w:vAlign w:val="center"/>
                </w:tcPr>
                <w:p w:rsidR="003A3207" w:rsidRPr="003E6074" w:rsidRDefault="003A3207" w:rsidP="000749C2">
                  <w:pPr>
                    <w:rPr>
                      <w:sz w:val="16"/>
                      <w:lang w:val="en-GB"/>
                    </w:rPr>
                  </w:pPr>
                  <w:r>
                    <w:rPr>
                      <w:sz w:val="16"/>
                      <w:lang w:val="en-GB"/>
                    </w:rPr>
                    <w:t xml:space="preserve"> </w:t>
                  </w: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statusText w:type="text" w:val="Odbarati jedan od oblika rada"/>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tj. uključno u nastavnu satnicu."/>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Marketing of relationships – a foundation for the tourism product strategy creation</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The way towards a recognisable tourism brand.</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3</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Model for creating a competitive tourism marketing strategy.</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Research analysis.</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lastRenderedPageBreak/>
                    <w:t>4</w:t>
                  </w:r>
                </w:p>
              </w:tc>
              <w:tc>
                <w:tcPr>
                  <w:tcW w:w="2507" w:type="dxa"/>
                  <w:tcBorders>
                    <w:left w:val="single" w:sz="18" w:space="0" w:color="auto"/>
                  </w:tcBorders>
                  <w:vAlign w:val="center"/>
                </w:tcPr>
                <w:p w:rsidR="003A3207" w:rsidRPr="003E6074" w:rsidRDefault="003A3207" w:rsidP="000749C2">
                  <w:pPr>
                    <w:rPr>
                      <w:lang w:val="en-GB"/>
                    </w:rPr>
                  </w:pPr>
                  <w:r w:rsidRPr="003E6074">
                    <w:rPr>
                      <w:sz w:val="16"/>
                      <w:lang w:val="en-GB"/>
                    </w:rPr>
                    <w:t>Marketing strategy  - a way to a competitive tourism subject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From SWOT analysis to developmental platform of marketing strategy for tourism.</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5</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Applicability of generic marketing strategies to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Modifying the generic marketing strategies.</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6</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Marketing strategies during the tourism product life cycle.</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Modifying the marketing strategies during the entire life cycle of tourism destination.</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7</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Diversification strategy in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Implementing the diversification strategy to tourism product.</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highlight w:val="lightGray"/>
                      <w:lang w:val="en-GB"/>
                    </w:rPr>
                    <w:t>1</w:t>
                  </w:r>
                  <w:r w:rsidRPr="003E6074">
                    <w:rPr>
                      <w:sz w:val="16"/>
                      <w:highlight w:val="lightGray"/>
                      <w:vertAlign w:val="superscript"/>
                      <w:lang w:val="en-GB"/>
                    </w:rPr>
                    <w:t>st</w:t>
                  </w:r>
                  <w:r w:rsidRPr="003E6074">
                    <w:rPr>
                      <w:sz w:val="16"/>
                      <w:highlight w:val="lightGray"/>
                      <w:lang w:val="en-GB"/>
                    </w:rPr>
                    <w:t xml:space="preserve"> prelim. exam</w:t>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50%</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50%</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8</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Strategies of growth, segmentation and positioning of a tourism product.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Implementing the segmentation and positioning strategy in the emissive tourism market.</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9</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Modern competitive marketing strategies for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Differentiation of simple tourism products.</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10</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Marketing strategies for mature, declining and growing emissive markets.</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the strategy of destination management, to fulfil the needs of emissive tourism markets.</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11</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The model of marketing strategy formation for the tourism product targeting an emissive market.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a practical business case.</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12</w:t>
                  </w:r>
                </w:p>
              </w:tc>
              <w:tc>
                <w:tcPr>
                  <w:tcW w:w="2507" w:type="dxa"/>
                  <w:tcBorders>
                    <w:left w:val="single" w:sz="18" w:space="0" w:color="auto"/>
                  </w:tcBorders>
                  <w:vAlign w:val="center"/>
                </w:tcPr>
                <w:p w:rsidR="003A3207" w:rsidRPr="003E6074" w:rsidRDefault="003A3207" w:rsidP="000749C2">
                  <w:pPr>
                    <w:rPr>
                      <w:lang w:val="en-GB"/>
                    </w:rPr>
                  </w:pPr>
                  <w:r w:rsidRPr="003E6074">
                    <w:rPr>
                      <w:sz w:val="16"/>
                      <w:lang w:val="en-GB"/>
                    </w:rPr>
                    <w:t>Marketing strategy for managing the brand and brand equity of a hotel business subject.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managing the tourism brand in practice.</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13</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The strategy for managing brand identity and brand proposition of a tourism business subject.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marketing management of identity and the positioning of tourism destination.</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14</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E-marketing business strategies for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The analysis of quality management for the marketing scenario of a tourism subject web page.</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003A3207" w:rsidRPr="003E6074">
                    <w:rPr>
                      <w:sz w:val="16"/>
                      <w:lang w:val="en-GB"/>
                    </w:rPr>
                    <w:instrText xml:space="preserve"> FORMDROPDOWN </w:instrText>
                  </w:r>
                  <w:r>
                    <w:rPr>
                      <w:sz w:val="16"/>
                      <w:lang w:val="en-GB"/>
                    </w:rPr>
                  </w:r>
                  <w:r>
                    <w:rPr>
                      <w:sz w:val="16"/>
                      <w:lang w:val="en-GB"/>
                    </w:rPr>
                    <w:fldChar w:fldCharType="separate"/>
                  </w:r>
                  <w:r w:rsidRPr="003E6074">
                    <w:rPr>
                      <w:sz w:val="16"/>
                      <w:lang w:val="en-GB"/>
                    </w:rPr>
                    <w:fldChar w:fldCharType="end"/>
                  </w:r>
                </w:p>
              </w:tc>
              <w:tc>
                <w:tcPr>
                  <w:tcW w:w="749" w:type="dxa"/>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bottom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15</w:t>
                  </w:r>
                </w:p>
              </w:tc>
              <w:tc>
                <w:tcPr>
                  <w:tcW w:w="2507" w:type="dxa"/>
                  <w:tcBorders>
                    <w:left w:val="single" w:sz="18" w:space="0" w:color="auto"/>
                    <w:bottom w:val="single" w:sz="18" w:space="0" w:color="auto"/>
                  </w:tcBorders>
                  <w:vAlign w:val="center"/>
                </w:tcPr>
                <w:p w:rsidR="003A3207" w:rsidRPr="003E6074" w:rsidRDefault="003A3207" w:rsidP="000749C2">
                  <w:pPr>
                    <w:rPr>
                      <w:sz w:val="16"/>
                      <w:lang w:val="en-GB"/>
                    </w:rPr>
                  </w:pPr>
                  <w:r w:rsidRPr="003E6074">
                    <w:rPr>
                      <w:sz w:val="16"/>
                      <w:lang w:val="en-GB"/>
                    </w:rPr>
                    <w:t>Guerrilla marketing strategies in tourism.</w:t>
                  </w:r>
                </w:p>
              </w:tc>
              <w:tc>
                <w:tcPr>
                  <w:tcW w:w="402" w:type="dxa"/>
                  <w:tcBorders>
                    <w:bottom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bottom w:val="single" w:sz="18" w:space="0" w:color="auto"/>
                  </w:tcBorders>
                  <w:vAlign w:val="center"/>
                </w:tcPr>
                <w:p w:rsidR="003A3207" w:rsidRPr="003E6074" w:rsidRDefault="003A3207" w:rsidP="000749C2">
                  <w:pPr>
                    <w:rPr>
                      <w:sz w:val="16"/>
                      <w:lang w:val="en-GB"/>
                    </w:rPr>
                  </w:pPr>
                  <w:r w:rsidRPr="003E6074">
                    <w:rPr>
                      <w:sz w:val="16"/>
                      <w:lang w:val="en-GB"/>
                    </w:rPr>
                    <w:t>Workshop: creating guerrilla marketing strategies for a particular business case.</w:t>
                  </w:r>
                </w:p>
              </w:tc>
              <w:tc>
                <w:tcPr>
                  <w:tcW w:w="401" w:type="dxa"/>
                  <w:tcBorders>
                    <w:bottom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bottom w:val="single" w:sz="18" w:space="0" w:color="auto"/>
                  </w:tcBorders>
                  <w:vAlign w:val="center"/>
                </w:tcPr>
                <w:p w:rsidR="003A3207" w:rsidRPr="003E6074" w:rsidRDefault="003A3207" w:rsidP="000749C2">
                  <w:pPr>
                    <w:jc w:val="center"/>
                    <w:rPr>
                      <w:sz w:val="16"/>
                      <w:lang w:val="en-GB"/>
                    </w:rPr>
                  </w:pPr>
                  <w:r w:rsidRPr="003E6074">
                    <w:rPr>
                      <w:sz w:val="16"/>
                      <w:highlight w:val="lightGray"/>
                      <w:lang w:val="en-GB"/>
                    </w:rPr>
                    <w:t>2</w:t>
                  </w:r>
                  <w:r w:rsidRPr="003E6074">
                    <w:rPr>
                      <w:sz w:val="16"/>
                      <w:highlight w:val="lightGray"/>
                      <w:vertAlign w:val="superscript"/>
                      <w:lang w:val="en-GB"/>
                    </w:rPr>
                    <w:t>nd</w:t>
                  </w:r>
                  <w:r w:rsidRPr="003E6074">
                    <w:rPr>
                      <w:sz w:val="16"/>
                      <w:highlight w:val="lightGray"/>
                      <w:lang w:val="en-GB"/>
                    </w:rPr>
                    <w:t xml:space="preserve"> prelim. exam</w:t>
                  </w:r>
                </w:p>
              </w:tc>
              <w:tc>
                <w:tcPr>
                  <w:tcW w:w="749" w:type="dxa"/>
                  <w:tcBorders>
                    <w:bottom w:val="single" w:sz="18" w:space="0" w:color="auto"/>
                  </w:tcBorders>
                  <w:vAlign w:val="center"/>
                </w:tcPr>
                <w:p w:rsidR="003A3207" w:rsidRPr="003E6074" w:rsidRDefault="00673B31"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003A3207" w:rsidRPr="003E6074">
                    <w:rPr>
                      <w:sz w:val="16"/>
                      <w:lang w:val="en-GB"/>
                    </w:rPr>
                    <w:instrText xml:space="preserve"> FORMCHECKBOX </w:instrText>
                  </w:r>
                  <w:r>
                    <w:rPr>
                      <w:sz w:val="16"/>
                      <w:lang w:val="en-GB"/>
                    </w:rPr>
                  </w:r>
                  <w:r>
                    <w:rPr>
                      <w:sz w:val="16"/>
                      <w:lang w:val="en-GB"/>
                    </w:rPr>
                    <w:fldChar w:fldCharType="separate"/>
                  </w:r>
                  <w:r w:rsidRPr="003E6074">
                    <w:rPr>
                      <w:sz w:val="16"/>
                      <w:lang w:val="en-GB"/>
                    </w:rPr>
                    <w:fldChar w:fldCharType="end"/>
                  </w:r>
                </w:p>
              </w:tc>
              <w:tc>
                <w:tcPr>
                  <w:tcW w:w="641" w:type="dxa"/>
                  <w:tcBorders>
                    <w:bottom w:val="single" w:sz="18" w:space="0" w:color="auto"/>
                  </w:tcBorders>
                  <w:vAlign w:val="center"/>
                </w:tcPr>
                <w:p w:rsidR="003A3207" w:rsidRPr="003E6074" w:rsidRDefault="003A3207" w:rsidP="000749C2">
                  <w:pPr>
                    <w:ind w:left="-58" w:right="-108" w:firstLine="58"/>
                    <w:jc w:val="center"/>
                    <w:rPr>
                      <w:sz w:val="16"/>
                      <w:lang w:val="en-GB"/>
                    </w:rPr>
                  </w:pPr>
                  <w:r w:rsidRPr="003E6074">
                    <w:rPr>
                      <w:sz w:val="16"/>
                      <w:lang w:val="en-GB"/>
                    </w:rPr>
                    <w:t>50%</w:t>
                  </w:r>
                </w:p>
              </w:tc>
              <w:tc>
                <w:tcPr>
                  <w:tcW w:w="693" w:type="dxa"/>
                  <w:tcBorders>
                    <w:bottom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100%</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674EA1">
        <w:trPr>
          <w:trHeight w:val="349"/>
        </w:trPr>
        <w:tc>
          <w:tcPr>
            <w:tcW w:w="2609"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2693" w:type="dxa"/>
            <w:gridSpan w:val="4"/>
            <w:vMerge w:val="restart"/>
            <w:tcMar>
              <w:left w:w="57" w:type="dxa"/>
              <w:right w:w="57" w:type="dxa"/>
            </w:tcMar>
            <w:vAlign w:val="center"/>
          </w:tcPr>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lectures</w:t>
            </w:r>
          </w:p>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seminars and workshops</w:t>
            </w:r>
          </w:p>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independent assignments</w:t>
            </w:r>
          </w:p>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x</w:t>
            </w:r>
            <w:r w:rsidR="007868FB" w:rsidRPr="00C8401B">
              <w:rPr>
                <w:rFonts w:ascii="Arial" w:hAnsi="Arial" w:cs="Arial"/>
                <w:b w:val="0"/>
                <w:sz w:val="20"/>
                <w:szCs w:val="20"/>
                <w:lang w:val="en-GB"/>
              </w:rPr>
              <w:t>work with mentor</w:t>
            </w:r>
          </w:p>
          <w:p w:rsidR="007868FB" w:rsidRPr="00C8401B" w:rsidRDefault="003A3207" w:rsidP="00C964D6">
            <w:pPr>
              <w:tabs>
                <w:tab w:val="left" w:pos="2820"/>
              </w:tabs>
              <w:spacing w:after="0"/>
              <w:rPr>
                <w:rFonts w:ascii="Arial" w:hAnsi="Arial" w:cs="Arial"/>
                <w:sz w:val="20"/>
                <w:szCs w:val="20"/>
                <w:lang w:val="en-GB"/>
              </w:rPr>
            </w:pPr>
            <w:r>
              <w:rPr>
                <w:rFonts w:ascii="Arial" w:hAnsi="Arial" w:cs="Arial"/>
                <w:sz w:val="20"/>
                <w:szCs w:val="20"/>
                <w:lang w:val="en-GB"/>
              </w:rPr>
              <w:t xml:space="preserve">X </w:t>
            </w:r>
            <w:r w:rsidR="00C964D6">
              <w:rPr>
                <w:rFonts w:ascii="Arial" w:hAnsi="Arial" w:cs="Arial"/>
                <w:sz w:val="20"/>
                <w:szCs w:val="20"/>
                <w:lang w:val="en-GB"/>
              </w:rPr>
              <w:t>guests from business practice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674EA1">
        <w:trPr>
          <w:trHeight w:val="57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2693" w:type="dxa"/>
            <w:gridSpan w:val="4"/>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6855" w:type="dxa"/>
            <w:gridSpan w:val="13"/>
            <w:tcBorders>
              <w:bottom w:val="single" w:sz="12" w:space="0" w:color="auto"/>
              <w:right w:val="single" w:sz="12" w:space="0" w:color="auto"/>
            </w:tcBorders>
            <w:tcMar>
              <w:left w:w="57" w:type="dxa"/>
              <w:right w:w="57" w:type="dxa"/>
            </w:tcMar>
            <w:vAlign w:val="center"/>
          </w:tcPr>
          <w:p w:rsidR="007868FB" w:rsidRPr="003A3207" w:rsidRDefault="003A3207" w:rsidP="003A3207">
            <w:pPr>
              <w:tabs>
                <w:tab w:val="left" w:pos="2820"/>
              </w:tabs>
              <w:spacing w:after="0"/>
              <w:rPr>
                <w:rFonts w:ascii="Times New Roman" w:hAnsi="Times New Roman"/>
                <w:sz w:val="20"/>
                <w:szCs w:val="20"/>
                <w:lang w:val="en-GB"/>
              </w:rPr>
            </w:pPr>
            <w:r w:rsidRPr="003A3207">
              <w:rPr>
                <w:rFonts w:ascii="Times New Roman" w:hAnsi="Times New Roman"/>
                <w:sz w:val="20"/>
                <w:szCs w:val="20"/>
                <w:lang w:val="en-GB"/>
              </w:rPr>
              <w:t xml:space="preserve">Signature prerequisites: at least 50% attendance on lectures, as well the </w:t>
            </w:r>
            <w:r>
              <w:rPr>
                <w:rFonts w:ascii="Times New Roman" w:hAnsi="Times New Roman"/>
                <w:sz w:val="20"/>
                <w:szCs w:val="20"/>
                <w:lang w:val="en-GB"/>
              </w:rPr>
              <w:t xml:space="preserve">seminars and practical lessons. </w:t>
            </w:r>
            <w:r w:rsidRPr="003A3207">
              <w:rPr>
                <w:rFonts w:ascii="Times New Roman" w:hAnsi="Times New Roman"/>
                <w:sz w:val="20"/>
                <w:szCs w:val="20"/>
                <w:lang w:val="en-GB"/>
              </w:rPr>
              <w:t>Signature is a prerequisite for talking the final exam.</w:t>
            </w:r>
          </w:p>
        </w:tc>
      </w:tr>
      <w:tr w:rsidR="007868FB" w:rsidRPr="00C8401B" w:rsidTr="00674EA1">
        <w:trPr>
          <w:trHeight w:val="397"/>
        </w:trPr>
        <w:tc>
          <w:tcPr>
            <w:tcW w:w="2609"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674EA1">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t>
            </w:r>
            <w:r w:rsidR="00674EA1" w:rsidRPr="00674EA1">
              <w:rPr>
                <w:rFonts w:ascii="Arial" w:hAnsi="Arial" w:cs="Arial"/>
                <w:color w:val="76923C" w:themeColor="accent3" w:themeShade="BF"/>
                <w:sz w:val="20"/>
                <w:szCs w:val="20"/>
                <w:lang w:val="en-GB"/>
              </w:rPr>
              <w:t>task</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lastRenderedPageBreak/>
              <w:t>activity so that the total number of ECTS credits is equal to the ECTS value of the course)</w:t>
            </w:r>
          </w:p>
        </w:tc>
        <w:tc>
          <w:tcPr>
            <w:tcW w:w="709" w:type="dxa"/>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673B31"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673B3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674EA1">
        <w:trPr>
          <w:trHeight w:val="39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option 2</w:t>
            </w:r>
          </w:p>
        </w:tc>
        <w:tc>
          <w:tcPr>
            <w:tcW w:w="1665" w:type="dxa"/>
            <w:gridSpan w:val="5"/>
            <w:tcMar>
              <w:left w:w="57" w:type="dxa"/>
              <w:right w:w="57" w:type="dxa"/>
            </w:tcMar>
            <w:vAlign w:val="center"/>
          </w:tcPr>
          <w:p w:rsidR="007868FB" w:rsidRPr="00C8401B" w:rsidRDefault="00673B3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673B3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674EA1">
        <w:trPr>
          <w:trHeight w:val="39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sidRPr="00C964D6">
              <w:rPr>
                <w:rFonts w:ascii="Arial" w:hAnsi="Arial" w:cs="Arial"/>
                <w:b w:val="0"/>
                <w:sz w:val="20"/>
                <w:szCs w:val="20"/>
                <w:lang w:val="en-GB"/>
              </w:rPr>
              <w:t>option 1</w:t>
            </w:r>
          </w:p>
        </w:tc>
        <w:tc>
          <w:tcPr>
            <w:tcW w:w="1665" w:type="dxa"/>
            <w:gridSpan w:val="5"/>
            <w:tcMar>
              <w:left w:w="57" w:type="dxa"/>
              <w:right w:w="57" w:type="dxa"/>
            </w:tcMar>
            <w:vAlign w:val="center"/>
          </w:tcPr>
          <w:p w:rsidR="007868FB" w:rsidRPr="00C8401B" w:rsidRDefault="00673B3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673B3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674EA1">
        <w:trPr>
          <w:trHeight w:val="39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964D6" w:rsidP="00E82EA3">
            <w:pPr>
              <w:tabs>
                <w:tab w:val="left" w:pos="2820"/>
              </w:tabs>
              <w:spacing w:after="0"/>
              <w:rPr>
                <w:rFonts w:ascii="Arial" w:hAnsi="Arial" w:cs="Arial"/>
                <w:sz w:val="20"/>
                <w:szCs w:val="20"/>
                <w:lang w:val="en-GB"/>
              </w:rPr>
            </w:pPr>
            <w:r w:rsidRPr="00C964D6">
              <w:rPr>
                <w:rFonts w:ascii="Arial" w:hAnsi="Arial" w:cs="Arial"/>
                <w:sz w:val="20"/>
                <w:szCs w:val="20"/>
                <w:lang w:val="en-GB"/>
              </w:rPr>
              <w:t>option 1</w:t>
            </w:r>
          </w:p>
        </w:tc>
        <w:tc>
          <w:tcPr>
            <w:tcW w:w="1665" w:type="dxa"/>
            <w:gridSpan w:val="5"/>
            <w:tcMar>
              <w:left w:w="57" w:type="dxa"/>
              <w:right w:w="57" w:type="dxa"/>
            </w:tcMar>
            <w:vAlign w:val="center"/>
          </w:tcPr>
          <w:p w:rsidR="007868FB" w:rsidRPr="00C8401B" w:rsidRDefault="00673B3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673B3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674EA1">
        <w:trPr>
          <w:trHeight w:val="397"/>
        </w:trPr>
        <w:tc>
          <w:tcPr>
            <w:tcW w:w="2609"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964D6" w:rsidP="00E82EA3">
            <w:pPr>
              <w:tabs>
                <w:tab w:val="left" w:pos="2820"/>
              </w:tabs>
              <w:spacing w:after="0"/>
              <w:rPr>
                <w:rFonts w:ascii="Arial" w:hAnsi="Arial" w:cs="Arial"/>
                <w:color w:val="000000"/>
                <w:sz w:val="20"/>
                <w:szCs w:val="20"/>
                <w:highlight w:val="yellow"/>
                <w:lang w:val="en-GB"/>
              </w:rPr>
            </w:pPr>
            <w:r w:rsidRPr="00C964D6">
              <w:rPr>
                <w:rFonts w:ascii="Arial" w:hAnsi="Arial" w:cs="Arial"/>
                <w:color w:val="000000"/>
                <w:sz w:val="20"/>
                <w:szCs w:val="20"/>
                <w:lang w:val="en-GB"/>
              </w:rPr>
              <w:t>option 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673B31"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673B3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673B3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674EA1">
        <w:tc>
          <w:tcPr>
            <w:tcW w:w="2609"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6855" w:type="dxa"/>
            <w:gridSpan w:val="13"/>
            <w:tcBorders>
              <w:top w:val="single" w:sz="12" w:space="0" w:color="auto"/>
              <w:bottom w:val="single" w:sz="12" w:space="0" w:color="auto"/>
              <w:right w:val="single" w:sz="12" w:space="0" w:color="auto"/>
            </w:tcBorders>
            <w:tcMar>
              <w:left w:w="57" w:type="dxa"/>
              <w:right w:w="57" w:type="dxa"/>
            </w:tcMar>
          </w:tcPr>
          <w:p w:rsidR="00CC6B2A" w:rsidRPr="00CC6B2A" w:rsidRDefault="00CC6B2A" w:rsidP="00CC6B2A">
            <w:pPr>
              <w:tabs>
                <w:tab w:val="left" w:pos="2820"/>
              </w:tabs>
              <w:spacing w:after="0" w:line="240" w:lineRule="auto"/>
              <w:jc w:val="both"/>
              <w:rPr>
                <w:rFonts w:ascii="Arial" w:hAnsi="Arial" w:cs="Arial"/>
                <w:sz w:val="20"/>
                <w:szCs w:val="20"/>
                <w:lang w:val="en-GB"/>
              </w:rPr>
            </w:pPr>
            <w:r w:rsidRPr="00CC6B2A">
              <w:rPr>
                <w:rFonts w:ascii="Arial" w:hAnsi="Arial" w:cs="Arial"/>
                <w:sz w:val="20"/>
                <w:szCs w:val="20"/>
                <w:lang w:val="en-GB"/>
              </w:rPr>
              <w:t>During the semester students can complete several practical tasks. One practical task is mandatory for obtaining signature. Insufficient number of completed tasks (practical task + essay) and two positively graded colloquium tests can be compensated by attaining optional ECTS points upon agreement with course teacher. The exam is conducted by the course teacher.</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 xml:space="preserve">Point range and matching grades for written tasks and tests: </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0-49      fail (1)</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50-65    satisfying (2)</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66-75    good (3)</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76-85    very good (4)</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86-100  excellent (5)</w:t>
            </w:r>
          </w:p>
          <w:p w:rsidR="007868FB" w:rsidRPr="00C8401B" w:rsidRDefault="00CC6B2A" w:rsidP="00CC6B2A">
            <w:pPr>
              <w:tabs>
                <w:tab w:val="left" w:pos="2820"/>
              </w:tabs>
              <w:spacing w:after="0" w:line="240" w:lineRule="auto"/>
              <w:jc w:val="both"/>
              <w:rPr>
                <w:rFonts w:ascii="Arial" w:hAnsi="Arial" w:cs="Arial"/>
                <w:sz w:val="20"/>
                <w:szCs w:val="20"/>
                <w:lang w:val="en-GB"/>
              </w:rPr>
            </w:pPr>
            <w:r w:rsidRPr="00CC6B2A">
              <w:rPr>
                <w:rFonts w:ascii="Arial" w:hAnsi="Arial" w:cs="Arial"/>
                <w:sz w:val="20"/>
                <w:szCs w:val="20"/>
                <w:lang w:val="en-GB"/>
              </w:rPr>
              <w:t>The exam is considered passed if the student attended 50% of all the lectures and practice classes (an exception is possible with written excuse for non-attending obtained from proper authority), and if written tests and exams are positive. If a student fails to meet these requirements, it is possible, (in concordance with course teacher) to have additional activities (project + field research) and pass written and oral examination. The final grade is the average of all these. However, the exam is considered passed only if both written and oral parts of the exam are positive for the students who fail to fulfil the required task during semester.</w:t>
            </w:r>
          </w:p>
        </w:tc>
      </w:tr>
      <w:tr w:rsidR="007868FB" w:rsidRPr="00C8401B" w:rsidTr="00674EA1">
        <w:tc>
          <w:tcPr>
            <w:tcW w:w="2609"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093" w:type="dxa"/>
            <w:gridSpan w:val="7"/>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674EA1">
        <w:trPr>
          <w:trHeight w:val="75"/>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093" w:type="dxa"/>
            <w:gridSpan w:val="7"/>
            <w:tcBorders>
              <w:right w:val="single" w:sz="8" w:space="0" w:color="auto"/>
            </w:tcBorders>
            <w:tcMar>
              <w:left w:w="57" w:type="dxa"/>
              <w:right w:w="57" w:type="dxa"/>
            </w:tcMar>
          </w:tcPr>
          <w:p w:rsidR="007868FB" w:rsidRDefault="00B95E0F" w:rsidP="003A3207">
            <w:pPr>
              <w:tabs>
                <w:tab w:val="left" w:pos="2820"/>
              </w:tabs>
              <w:spacing w:after="0"/>
              <w:rPr>
                <w:rFonts w:ascii="Times New Roman" w:hAnsi="Times New Roman"/>
                <w:color w:val="000000"/>
                <w:sz w:val="20"/>
                <w:szCs w:val="20"/>
                <w:lang w:val="en-GB"/>
              </w:rPr>
            </w:pPr>
            <w:r>
              <w:rPr>
                <w:rFonts w:ascii="Times New Roman" w:hAnsi="Times New Roman"/>
                <w:color w:val="000000"/>
                <w:sz w:val="20"/>
                <w:szCs w:val="20"/>
                <w:lang w:val="en-GB"/>
              </w:rPr>
              <w:t xml:space="preserve">1. </w:t>
            </w:r>
            <w:r w:rsidR="003A3207" w:rsidRPr="008A5259">
              <w:rPr>
                <w:rFonts w:ascii="Times New Roman" w:hAnsi="Times New Roman"/>
                <w:color w:val="000000"/>
                <w:sz w:val="20"/>
                <w:szCs w:val="20"/>
                <w:lang w:val="en-GB"/>
              </w:rPr>
              <w:t xml:space="preserve">Middleton T.C.V., Clarke J., </w:t>
            </w:r>
            <w:r w:rsidR="003A3207" w:rsidRPr="008A5259">
              <w:rPr>
                <w:rFonts w:ascii="Times New Roman" w:hAnsi="Times New Roman"/>
                <w:i/>
                <w:color w:val="000000"/>
                <w:sz w:val="20"/>
                <w:szCs w:val="20"/>
                <w:lang w:val="en-GB"/>
              </w:rPr>
              <w:t>Marketi</w:t>
            </w:r>
            <w:r w:rsidR="008A5259" w:rsidRPr="008A5259">
              <w:rPr>
                <w:rFonts w:ascii="Times New Roman" w:hAnsi="Times New Roman"/>
                <w:i/>
                <w:color w:val="000000"/>
                <w:sz w:val="20"/>
                <w:szCs w:val="20"/>
                <w:lang w:val="en-GB"/>
              </w:rPr>
              <w:t>ng in travel and tourism</w:t>
            </w:r>
            <w:r w:rsidR="008A5259" w:rsidRPr="008A5259">
              <w:rPr>
                <w:rFonts w:ascii="Times New Roman" w:hAnsi="Times New Roman"/>
                <w:color w:val="000000"/>
                <w:sz w:val="20"/>
                <w:szCs w:val="20"/>
                <w:lang w:val="en-GB"/>
              </w:rPr>
              <w:t xml:space="preserve">, </w:t>
            </w:r>
            <w:r w:rsidR="003A3207" w:rsidRPr="008A5259">
              <w:rPr>
                <w:rFonts w:ascii="Times New Roman" w:hAnsi="Times New Roman"/>
                <w:color w:val="000000"/>
                <w:sz w:val="20"/>
                <w:szCs w:val="20"/>
                <w:lang w:val="en-GB"/>
              </w:rPr>
              <w:t>3 ed, Oxford, et al.,Butterworth- Heinemann</w:t>
            </w:r>
            <w:r w:rsidR="008A5259" w:rsidRPr="008A5259">
              <w:rPr>
                <w:rFonts w:ascii="Times New Roman" w:hAnsi="Times New Roman"/>
                <w:color w:val="000000"/>
                <w:sz w:val="20"/>
                <w:szCs w:val="20"/>
                <w:lang w:val="en-GB"/>
              </w:rPr>
              <w:t xml:space="preserve"> 2002.</w:t>
            </w:r>
          </w:p>
          <w:p w:rsidR="008A5259" w:rsidRDefault="00B95E0F" w:rsidP="008A5259">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lang w:val="en-US"/>
              </w:rPr>
              <w:t xml:space="preserve">2. </w:t>
            </w:r>
            <w:r w:rsidR="008A5259" w:rsidRPr="008A5259">
              <w:rPr>
                <w:rFonts w:ascii="Times New Roman" w:eastAsiaTheme="minorHAnsi" w:hAnsi="Times New Roman"/>
                <w:sz w:val="20"/>
                <w:szCs w:val="20"/>
                <w:lang w:val="en-US"/>
              </w:rPr>
              <w:t xml:space="preserve">Šerić, N., </w:t>
            </w:r>
            <w:r w:rsidR="008A5259" w:rsidRPr="008A5259">
              <w:rPr>
                <w:rFonts w:ascii="Times New Roman" w:eastAsiaTheme="minorHAnsi" w:hAnsi="Times New Roman"/>
                <w:i/>
                <w:sz w:val="20"/>
                <w:szCs w:val="20"/>
                <w:lang w:val="en-US"/>
              </w:rPr>
              <w:t>Branding strategy for specialized tourist product</w:t>
            </w:r>
            <w:r w:rsidR="008A5259" w:rsidRPr="008A5259">
              <w:rPr>
                <w:rFonts w:ascii="Times New Roman" w:eastAsiaTheme="minorHAnsi" w:hAnsi="Times New Roman"/>
                <w:sz w:val="20"/>
                <w:szCs w:val="20"/>
                <w:lang w:val="en-US"/>
              </w:rPr>
              <w:t>, Advances in management Vol. 7(1) January 2014, pp. 8 – 12</w:t>
            </w:r>
          </w:p>
          <w:p w:rsidR="008A5259" w:rsidRPr="008A5259" w:rsidRDefault="00B95E0F" w:rsidP="008A5259">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lang w:val="en-US"/>
              </w:rPr>
              <w:t xml:space="preserve">3. </w:t>
            </w:r>
            <w:r w:rsidR="008A5259" w:rsidRPr="008A5259">
              <w:rPr>
                <w:rFonts w:ascii="Times New Roman" w:eastAsiaTheme="minorHAnsi" w:hAnsi="Times New Roman"/>
                <w:sz w:val="20"/>
                <w:szCs w:val="20"/>
                <w:lang w:val="en-US"/>
              </w:rPr>
              <w:t xml:space="preserve">Šerić, N., Luković, T., </w:t>
            </w:r>
            <w:r w:rsidR="008A5259" w:rsidRPr="008A5259">
              <w:rPr>
                <w:rFonts w:ascii="Times New Roman" w:eastAsiaTheme="minorHAnsi" w:hAnsi="Times New Roman"/>
                <w:i/>
                <w:sz w:val="20"/>
                <w:szCs w:val="20"/>
                <w:lang w:val="en-US"/>
              </w:rPr>
              <w:t>Modeling of the marketing strategy on tourism destination with a special ambience value</w:t>
            </w:r>
            <w:r w:rsidR="008A5259" w:rsidRPr="008A5259">
              <w:rPr>
                <w:rFonts w:ascii="Times New Roman" w:eastAsiaTheme="minorHAnsi" w:hAnsi="Times New Roman"/>
                <w:sz w:val="20"/>
                <w:szCs w:val="20"/>
                <w:lang w:val="en-US"/>
              </w:rPr>
              <w:t>, Proceedings International Tourism Research Conference “Sustainable Tourism Development” Stockholm 2009.</w:t>
            </w:r>
          </w:p>
          <w:p w:rsidR="008A5259" w:rsidRPr="008A5259" w:rsidRDefault="008A5259" w:rsidP="003A3207">
            <w:pPr>
              <w:tabs>
                <w:tab w:val="left" w:pos="2820"/>
              </w:tabs>
              <w:spacing w:after="0"/>
              <w:rPr>
                <w:rFonts w:ascii="Times New Roman" w:hAnsi="Times New Roman"/>
                <w:color w:val="000000"/>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Default="003A3207"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w:t>
            </w: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w:t>
            </w:r>
          </w:p>
          <w:p w:rsidR="008A5259" w:rsidRDefault="008A5259" w:rsidP="00E82EA3">
            <w:pPr>
              <w:tabs>
                <w:tab w:val="left" w:pos="2820"/>
              </w:tabs>
              <w:spacing w:after="0"/>
              <w:jc w:val="center"/>
              <w:rPr>
                <w:rFonts w:ascii="Arial" w:hAnsi="Arial" w:cs="Arial"/>
                <w:color w:val="000000"/>
                <w:sz w:val="20"/>
                <w:szCs w:val="20"/>
                <w:lang w:val="en-GB"/>
              </w:rPr>
            </w:pPr>
          </w:p>
          <w:p w:rsidR="008A5259" w:rsidRPr="00C8401B"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w:t>
            </w:r>
            <w:r w:rsidR="003A3207">
              <w:rPr>
                <w:rFonts w:ascii="Arial" w:hAnsi="Arial" w:cs="Arial"/>
                <w:color w:val="000000"/>
                <w:sz w:val="20"/>
                <w:szCs w:val="20"/>
                <w:lang w:val="en-GB"/>
              </w:rPr>
              <w:t>es</w:t>
            </w: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p w:rsidR="008A5259" w:rsidRDefault="008A5259" w:rsidP="00E82EA3">
            <w:pPr>
              <w:tabs>
                <w:tab w:val="left" w:pos="2820"/>
              </w:tabs>
              <w:spacing w:after="0"/>
              <w:jc w:val="center"/>
              <w:rPr>
                <w:rFonts w:ascii="Arial" w:hAnsi="Arial" w:cs="Arial"/>
                <w:color w:val="000000"/>
                <w:sz w:val="20"/>
                <w:szCs w:val="20"/>
                <w:lang w:val="en-GB"/>
              </w:rPr>
            </w:pPr>
          </w:p>
          <w:p w:rsidR="008A5259" w:rsidRPr="00C8401B"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tc>
      </w:tr>
      <w:tr w:rsidR="007868FB" w:rsidRPr="00C8401B" w:rsidTr="00674EA1">
        <w:tc>
          <w:tcPr>
            <w:tcW w:w="2609"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6855" w:type="dxa"/>
            <w:gridSpan w:val="13"/>
            <w:tcBorders>
              <w:top w:val="single" w:sz="12" w:space="0" w:color="auto"/>
              <w:right w:val="single" w:sz="12" w:space="0" w:color="auto"/>
            </w:tcBorders>
            <w:tcMar>
              <w:left w:w="57" w:type="dxa"/>
              <w:right w:w="57" w:type="dxa"/>
            </w:tcMar>
          </w:tcPr>
          <w:p w:rsidR="007868FB" w:rsidRPr="00B95E0F" w:rsidRDefault="00B95E0F" w:rsidP="00B95E0F">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lang w:val="en-US"/>
              </w:rPr>
              <w:t>4.</w:t>
            </w:r>
            <w:r w:rsidR="003A3207" w:rsidRPr="00B95E0F">
              <w:rPr>
                <w:rFonts w:ascii="Times New Roman" w:eastAsiaTheme="minorHAnsi" w:hAnsi="Times New Roman"/>
                <w:sz w:val="20"/>
                <w:szCs w:val="20"/>
                <w:lang w:val="en-US"/>
              </w:rPr>
              <w:t>Kotl</w:t>
            </w:r>
            <w:r w:rsidR="008A5259" w:rsidRPr="00B95E0F">
              <w:rPr>
                <w:rFonts w:ascii="Times New Roman" w:eastAsiaTheme="minorHAnsi" w:hAnsi="Times New Roman"/>
                <w:sz w:val="20"/>
                <w:szCs w:val="20"/>
                <w:lang w:val="en-US"/>
              </w:rPr>
              <w:t xml:space="preserve">er, P., Bowen, J., Makens, J., </w:t>
            </w:r>
            <w:r w:rsidR="003A3207" w:rsidRPr="00B95E0F">
              <w:rPr>
                <w:rFonts w:ascii="Times New Roman" w:eastAsiaTheme="minorHAnsi" w:hAnsi="Times New Roman"/>
                <w:i/>
                <w:iCs/>
                <w:sz w:val="20"/>
                <w:szCs w:val="20"/>
                <w:lang w:val="en-US"/>
              </w:rPr>
              <w:t>Marketing for Hospitality and Tourism</w:t>
            </w:r>
            <w:r w:rsidR="003A3207" w:rsidRPr="00B95E0F">
              <w:rPr>
                <w:rFonts w:ascii="Times New Roman" w:eastAsiaTheme="minorHAnsi" w:hAnsi="Times New Roman"/>
                <w:sz w:val="20"/>
                <w:szCs w:val="20"/>
                <w:lang w:val="en-US"/>
              </w:rPr>
              <w:t>, Prentice Hall. UK</w:t>
            </w:r>
            <w:r w:rsidR="008A5259" w:rsidRPr="00B95E0F">
              <w:rPr>
                <w:rFonts w:ascii="Times New Roman" w:eastAsiaTheme="minorHAnsi" w:hAnsi="Times New Roman"/>
                <w:sz w:val="20"/>
                <w:szCs w:val="20"/>
                <w:lang w:val="en-US"/>
              </w:rPr>
              <w:t xml:space="preserve"> 2003.</w:t>
            </w:r>
          </w:p>
          <w:p w:rsidR="008A5259" w:rsidRPr="008A5259" w:rsidRDefault="00B95E0F" w:rsidP="008A5259">
            <w:pPr>
              <w:spacing w:after="0" w:line="240" w:lineRule="auto"/>
              <w:jc w:val="both"/>
              <w:rPr>
                <w:rFonts w:ascii="Times New Roman" w:hAnsi="Times New Roman"/>
                <w:bCs/>
                <w:sz w:val="20"/>
                <w:szCs w:val="20"/>
              </w:rPr>
            </w:pPr>
            <w:r>
              <w:rPr>
                <w:rFonts w:ascii="Times New Roman" w:hAnsi="Times New Roman"/>
                <w:bCs/>
                <w:sz w:val="20"/>
                <w:szCs w:val="20"/>
              </w:rPr>
              <w:t>5.</w:t>
            </w:r>
            <w:r w:rsidR="008A5259" w:rsidRPr="008A5259">
              <w:rPr>
                <w:rFonts w:ascii="Times New Roman" w:hAnsi="Times New Roman"/>
                <w:bCs/>
                <w:sz w:val="20"/>
                <w:szCs w:val="20"/>
              </w:rPr>
              <w:t xml:space="preserve">Šerić, N., Perišić, M., </w:t>
            </w:r>
            <w:r w:rsidR="008A5259" w:rsidRPr="00CC6B2A">
              <w:rPr>
                <w:rFonts w:ascii="Times New Roman" w:hAnsi="Times New Roman"/>
                <w:bCs/>
                <w:i/>
                <w:sz w:val="20"/>
                <w:szCs w:val="20"/>
                <w:lang w:val="en-US"/>
              </w:rPr>
              <w:t>The evaluation model of the sustainable receptive capacity in touristic lighthouse buildings</w:t>
            </w:r>
            <w:r w:rsidR="008A5259" w:rsidRPr="00CC6B2A">
              <w:rPr>
                <w:rFonts w:ascii="Times New Roman" w:hAnsi="Times New Roman"/>
                <w:bCs/>
                <w:sz w:val="20"/>
                <w:szCs w:val="20"/>
                <w:lang w:val="en-US"/>
              </w:rPr>
              <w:t>, Proceedings Interdisciplinary Management Research VI, EF Osijek 2010. pp.186-193</w:t>
            </w:r>
          </w:p>
        </w:tc>
      </w:tr>
      <w:tr w:rsidR="007868FB" w:rsidRPr="00C8401B" w:rsidTr="00674EA1">
        <w:tc>
          <w:tcPr>
            <w:tcW w:w="2609"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6855" w:type="dxa"/>
            <w:gridSpan w:val="13"/>
            <w:tcBorders>
              <w:right w:val="single" w:sz="12" w:space="0" w:color="auto"/>
            </w:tcBorders>
            <w:tcMar>
              <w:left w:w="57" w:type="dxa"/>
              <w:right w:w="57" w:type="dxa"/>
            </w:tcMar>
          </w:tcPr>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Monitoring class attendance, monitoring successful completion of all the student tasks by the teacher;</w:t>
            </w:r>
          </w:p>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Monitoring classes carried out by colleagues and the Vice Dean, if necessary;</w:t>
            </w:r>
          </w:p>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Analyzing successful completion of all course classes;</w:t>
            </w:r>
          </w:p>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 xml:space="preserve">Student questionnaire on teacher and class quality for every course class </w:t>
            </w:r>
            <w:r w:rsidRPr="00CC6B2A">
              <w:rPr>
                <w:rFonts w:ascii="Times New Roman" w:hAnsi="Times New Roman"/>
                <w:bCs/>
                <w:sz w:val="20"/>
                <w:szCs w:val="20"/>
                <w:lang w:val="en-US"/>
              </w:rPr>
              <w:lastRenderedPageBreak/>
              <w:t>(UNIST, quality improvement center)</w:t>
            </w:r>
          </w:p>
          <w:p w:rsidR="007868FB" w:rsidRPr="00C964D6" w:rsidRDefault="00CC6B2A" w:rsidP="00CC6B2A">
            <w:pPr>
              <w:spacing w:after="0" w:line="240" w:lineRule="auto"/>
              <w:jc w:val="both"/>
              <w:rPr>
                <w:rFonts w:ascii="Times New Roman" w:hAnsi="Times New Roman"/>
                <w:bCs/>
                <w:color w:val="FF0000"/>
                <w:sz w:val="20"/>
                <w:szCs w:val="20"/>
              </w:rPr>
            </w:pPr>
            <w:r w:rsidRPr="00CC6B2A">
              <w:rPr>
                <w:rFonts w:ascii="Times New Roman" w:hAnsi="Times New Roman"/>
                <w:bCs/>
                <w:sz w:val="20"/>
                <w:szCs w:val="20"/>
                <w:lang w:val="en-US"/>
              </w:rPr>
              <w:t>Creating the written tasks and fulfilling the exam procedure controlled by the course teacher means that all teaching outcomes are accounted for. Occasional insight by the Vice Dean into class content, tasks and exams is performed in order to establish the proper studying outcome.</w:t>
            </w: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Other (</w:t>
            </w:r>
            <w:r w:rsidRPr="00C8401B">
              <w:rPr>
                <w:rFonts w:ascii="Arial" w:hAnsi="Arial" w:cs="Arial"/>
                <w:sz w:val="20"/>
                <w:szCs w:val="20"/>
                <w:lang w:val="en-GB"/>
              </w:rPr>
              <w:t>as the proposer wishes to add)</w:t>
            </w:r>
          </w:p>
        </w:tc>
        <w:tc>
          <w:tcPr>
            <w:tcW w:w="6855" w:type="dxa"/>
            <w:gridSpan w:val="13"/>
            <w:tcBorders>
              <w:bottom w:val="single" w:sz="12" w:space="0" w:color="auto"/>
              <w:right w:val="single" w:sz="12" w:space="0" w:color="auto"/>
            </w:tcBorders>
            <w:tcMar>
              <w:left w:w="57" w:type="dxa"/>
              <w:right w:w="57" w:type="dxa"/>
            </w:tcMar>
          </w:tcPr>
          <w:p w:rsidR="007868FB" w:rsidRPr="00CC6B2A" w:rsidRDefault="00674EA1" w:rsidP="00E82EA3">
            <w:pPr>
              <w:pStyle w:val="ListParagraph"/>
              <w:tabs>
                <w:tab w:val="left" w:pos="2820"/>
              </w:tabs>
              <w:spacing w:after="0" w:line="240" w:lineRule="auto"/>
              <w:ind w:left="0"/>
              <w:rPr>
                <w:rFonts w:ascii="Arial" w:hAnsi="Arial" w:cs="Arial"/>
                <w:sz w:val="20"/>
                <w:szCs w:val="20"/>
                <w:lang w:val="en-US"/>
              </w:rPr>
            </w:pPr>
            <w:r w:rsidRPr="00CC6B2A">
              <w:rPr>
                <w:rFonts w:ascii="Times New Roman" w:eastAsia="Times New Roman" w:hAnsi="Times New Roman"/>
                <w:sz w:val="20"/>
                <w:szCs w:val="20"/>
                <w:lang w:val="en-US"/>
              </w:rPr>
              <w:t>Possibility of attending in practical student projects. Meetings with authorized representatives of business entities in the area of Split - Dalmatia County for the purpose of negotiating professional practice.</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872" w:rsidRDefault="00214872" w:rsidP="007868FB">
      <w:pPr>
        <w:spacing w:after="0" w:line="240" w:lineRule="auto"/>
      </w:pPr>
      <w:r>
        <w:separator/>
      </w:r>
    </w:p>
  </w:endnote>
  <w:endnote w:type="continuationSeparator" w:id="0">
    <w:p w:rsidR="00214872" w:rsidRDefault="00214872"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872" w:rsidRDefault="00214872" w:rsidP="007868FB">
      <w:pPr>
        <w:spacing w:after="0" w:line="240" w:lineRule="auto"/>
      </w:pPr>
      <w:r>
        <w:separator/>
      </w:r>
    </w:p>
  </w:footnote>
  <w:footnote w:type="continuationSeparator" w:id="0">
    <w:p w:rsidR="00214872" w:rsidRDefault="00214872"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02E36"/>
    <w:rsid w:val="00062BC1"/>
    <w:rsid w:val="0007406A"/>
    <w:rsid w:val="001F1E7A"/>
    <w:rsid w:val="00214872"/>
    <w:rsid w:val="00384FEA"/>
    <w:rsid w:val="003A3207"/>
    <w:rsid w:val="00431C20"/>
    <w:rsid w:val="00673B31"/>
    <w:rsid w:val="00674EA1"/>
    <w:rsid w:val="007868FB"/>
    <w:rsid w:val="008A5259"/>
    <w:rsid w:val="008F4FCB"/>
    <w:rsid w:val="00904366"/>
    <w:rsid w:val="0093705F"/>
    <w:rsid w:val="00951D37"/>
    <w:rsid w:val="00A24E19"/>
    <w:rsid w:val="00B02A6C"/>
    <w:rsid w:val="00B04A1D"/>
    <w:rsid w:val="00B4513F"/>
    <w:rsid w:val="00B95E0F"/>
    <w:rsid w:val="00C964D6"/>
    <w:rsid w:val="00CC6B2A"/>
    <w:rsid w:val="00DE4605"/>
    <w:rsid w:val="00E03C98"/>
    <w:rsid w:val="00E0594C"/>
    <w:rsid w:val="00E2762D"/>
    <w:rsid w:val="00E46998"/>
    <w:rsid w:val="00E65729"/>
    <w:rsid w:val="00FF6CE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1326</Words>
  <Characters>7562</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2018-06-06T09:58:00Z</dcterms:created>
  <dcterms:modified xsi:type="dcterms:W3CDTF">2018-06-06T09:58:00Z</dcterms:modified>
</cp:coreProperties>
</file>